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Принята всенародным голосованием 12 декабря 1993 года</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 изменениями, одобренными в ходе общероссийского голосования</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1 июля 2020 года</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КОНСТИТУЦИЯ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Мы, многонациональный народ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соединенные общей судьбой на своей земле,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утверждая права и свободы человека, гражданский мир и согласие,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сохраняя исторически сложившееся государственное единство,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исходя из общепризнанных принципов равноправия и самоопределения народов,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стремясь обеспечить благополучие и процветание России,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исходя из ответственности за свою Родину перед нынешним и будущими поколениями,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сознавая себя частью мирового сообщества,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принимаем КОНСТИТУЦИЮ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РАЗДЕЛ ПЕРВЫЙ</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1.</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ОСНОВЫ КОНСТИТУЦИОННОГО СТРОЯ</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Наименования Российская Федерация и Россия равнозначны.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Суверенитет Российской Федерации распространяется на всю ее территорию.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4. Во взаимоотношениях с федеральными органами государственной власти все субъекты Российской Федерации между собой равноправны.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Земля и другие природные ресурсы могут находиться в частной, государственной, муниципальной и иных формах собственности.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признается идеологическое многообразие.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 Российской Федерации признаются политическое многообразие, многопартийность.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Общественные объединения равны перед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w:t>
      </w:r>
      <w:r w:rsidRPr="004A6C3B">
        <w:rPr>
          <w:rFonts w:ascii="Times New Roman" w:hAnsi="Times New Roman" w:cs="Times New Roman"/>
          <w:sz w:val="24"/>
          <w:szCs w:val="24"/>
        </w:rPr>
        <w:lastRenderedPageBreak/>
        <w:t>создание вооруженных формирований, разжигание социальной, расовой, национальной и религиозной розни.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Религиозные объединения отделены от государства и равны перед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2.</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ПРАВА И СВОБОДЫ ЧЕЛОВЕКА И ГРАЖДАНИНА</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Все равны перед законом и судом.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жизнь.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21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свободу и личную неприкосновенность.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свобода мысли и слова.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Гарантируется свобода массовой информации. Цензура запрещается.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30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Граждане Российской Федерации имеют равный доступ к государственной службе.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Граждане Российской Федерации имеют право участвовать в отправлении правосудия.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Не допускается экономическая деятельность, направленная на монополизацию и недобросовестную конкуренцию.</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Право частной собственности охраняется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Право наследования гарантируется.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Граждане и их объединения вправе иметь в частной собственности землю.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Условия и порядок пользования землей определяются на основе федерального закона.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Принудительный труд запрещен.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38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Материнство и детство, семья находятся под защитой государства.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Забота о детях, их воспитание - равное право и обязанность родителей.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Государственные пенсии и социальные пособия устанавливаются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жилище. Никто не может быть произвольно лишен жилища.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образование.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Каждый вправе защищать свои права и свободы всеми способами, не запрещенными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судебная защита его прав и свобод.</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Обвиняемый не обязан доказывать свою невиновность.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Неустранимые сомнения в виновности лица толкуются в пользу обвиняемого.</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50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Никто не может быть повторно осужден за одно и то же преступление.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Закон, устанавливающий или отягчающий ответственность, обратной силы не имеет.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Гражданин Российской Федерации несет военную службу в соответствии с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3.</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ФЕДЕРАТИВНОЕ УСТРОЙСТВО</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составе Российской Федерации находятся субъекты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Алтайский край, За</w:t>
      </w:r>
      <w:bookmarkStart w:id="0" w:name="_GoBack"/>
      <w:bookmarkEnd w:id="0"/>
      <w:r w:rsidRPr="004A6C3B">
        <w:rPr>
          <w:rFonts w:ascii="Times New Roman" w:hAnsi="Times New Roman" w:cs="Times New Roman"/>
          <w:sz w:val="24"/>
          <w:szCs w:val="24"/>
        </w:rPr>
        <w:t>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Москва, Санкт-Петербург, Севастополь &lt;12&gt; - города федерального значения;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Еврейская автономная область;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Ненецкий автономный округ, Ханты-Мансийский автономный округ - Югра &lt;13&gt;, Чукотский автономный округ, Ямало-Ненецкий автономный округ.</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w:t>
      </w:r>
      <w:r w:rsidRPr="004A6C3B">
        <w:rPr>
          <w:rFonts w:ascii="Times New Roman" w:hAnsi="Times New Roman" w:cs="Times New Roman"/>
          <w:sz w:val="24"/>
          <w:szCs w:val="24"/>
        </w:rPr>
        <w:lastRenderedPageBreak/>
        <w:t>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67.1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является правопреемником Союза ССР на своей территории, а также правопреемником (</w:t>
      </w:r>
      <w:proofErr w:type="spellStart"/>
      <w:r w:rsidRPr="004A6C3B">
        <w:rPr>
          <w:rFonts w:ascii="Times New Roman" w:hAnsi="Times New Roman" w:cs="Times New Roman"/>
          <w:sz w:val="24"/>
          <w:szCs w:val="24"/>
        </w:rPr>
        <w:t>правопродолжателем</w:t>
      </w:r>
      <w:proofErr w:type="spellEnd"/>
      <w:r w:rsidRPr="004A6C3B">
        <w:rPr>
          <w:rFonts w:ascii="Times New Roman"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1. Российская Федерация гарантирует права коренных малочисленных народов в соответствии с общепризнанными принципами и </w:t>
      </w:r>
      <w:proofErr w:type="gramStart"/>
      <w:r w:rsidRPr="004A6C3B">
        <w:rPr>
          <w:rFonts w:ascii="Times New Roman" w:hAnsi="Times New Roman" w:cs="Times New Roman"/>
          <w:sz w:val="24"/>
          <w:szCs w:val="24"/>
        </w:rPr>
        <w:t>нормами международного права</w:t>
      </w:r>
      <w:proofErr w:type="gramEnd"/>
      <w:r w:rsidRPr="004A6C3B">
        <w:rPr>
          <w:rFonts w:ascii="Times New Roman" w:hAnsi="Times New Roman" w:cs="Times New Roman"/>
          <w:sz w:val="24"/>
          <w:szCs w:val="24"/>
        </w:rPr>
        <w:t xml:space="preserve"> и международными договорами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ведении Российской Федерации находятся: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федеративное устройство и территория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федеральная государственная собственность и управление ею;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л) внешнеэкономические отношения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 федеральное коллизионное право;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 государственные награды и почетные звания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1. В совместном ведении Российской Федерации и субъектов Российской Федерации находятся: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разграничение государственной собственности;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общие вопросы воспитания, образования, науки, культуры, физической культуры и спорта, молодежной политики;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 установление общих принципов налогообложения и сборов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л) кадры судебных и правоохранительных органов; адвокатура, нотариат;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75.1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Федеральные законы не могут противоречить федеральным конституционным законам.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w:t>
      </w:r>
      <w:r w:rsidRPr="004A6C3B">
        <w:rPr>
          <w:rFonts w:ascii="Times New Roman" w:hAnsi="Times New Roman" w:cs="Times New Roman"/>
          <w:sz w:val="24"/>
          <w:szCs w:val="24"/>
        </w:rPr>
        <w:lastRenderedPageBreak/>
        <w:t>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A6C3B">
        <w:rPr>
          <w:rFonts w:ascii="Times New Roman" w:hAnsi="Times New Roman" w:cs="Times New Roman"/>
          <w:sz w:val="24"/>
          <w:szCs w:val="24"/>
        </w:rPr>
        <w:lastRenderedPageBreak/>
        <w:t>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79.1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4.</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ПРЕЗИДЕНТ РОССИЙСКОЙ ФЕДЕРАЦИИ</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является главой государства.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ab/>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w:t>
      </w:r>
      <w:r>
        <w:rPr>
          <w:rFonts w:ascii="Times New Roman" w:hAnsi="Times New Roman" w:cs="Times New Roman"/>
          <w:sz w:val="24"/>
          <w:szCs w:val="24"/>
        </w:rPr>
        <w:t>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83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принимает решение об отставке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е.2) назначает и освобождает представителей Российской Федерации в Совете Федерации &lt;15&gt;;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утверждает военную доктрину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 формирует Администрацию Президента Российской Федерации в целях обеспечения реализации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л) назначает и освобождает высшее командование Вооруженных Сил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назначает референдум в порядке, установленном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вносит законопроекты в Государственную Думу;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подписывает и обнародует федеральные законы;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4A6C3B">
        <w:rPr>
          <w:rFonts w:ascii="Times New Roman" w:hAnsi="Times New Roman" w:cs="Times New Roman"/>
          <w:sz w:val="24"/>
          <w:szCs w:val="24"/>
        </w:rPr>
        <w:t>недостижения</w:t>
      </w:r>
      <w:proofErr w:type="spellEnd"/>
      <w:r w:rsidRPr="004A6C3B">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осуществляет руководство внешней политикой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ведет переговоры и подписывает международные договоры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подписывает ратификационные грамоты;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Режим военного положения определяется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осуществляет помилование.</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издает указы и распоряжения.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 обладает неприкосновенностью.</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92.1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w:t>
      </w:r>
      <w:r w:rsidRPr="004A6C3B">
        <w:rPr>
          <w:rFonts w:ascii="Times New Roman" w:hAnsi="Times New Roman" w:cs="Times New Roman"/>
          <w:sz w:val="24"/>
          <w:szCs w:val="24"/>
        </w:rPr>
        <w:lastRenderedPageBreak/>
        <w:t>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5.</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ФЕДЕРАЛЬНОЕ СОБРАНИЕ</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95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Совет Федерации состоит из сенаторов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Совет Федерации входят: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7. Государственная Дума состоит из 450 депутатов.</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1. Государственная Дума избирается сроком на пять лет &lt;16&gt;.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Федеральное Собрание является постоянно действующим органом.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Первое заседание Государственной Думы открывает старейший по возрасту депутат.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Совет Федерации и Государственная Дума заседают раздельно.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Палаты могут собираться совместно для заслушивания посланий Президента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 ведению Совета Федерации относятся: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утверждение изменения границ между субъектами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назначение выборов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 ведению Государственной Думы относятся: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утверждение по представлению Президента Российской Федерации кандидатуры Председателя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решение вопроса о доверии Правительству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г.1) заслушивание ежегодных отчетов Центрального банка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объявление амнистии;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Государственная Дума принимает постановления по вопросам, отнесенным к ее ведению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103.1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Законопроекты вносятся в Государственную Думу.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Федеральные законы принимаются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федерального бюджета;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федеральных налогов и сборов;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финансового, валютного, кредитного, таможенного регулирования, денежной эмиссии;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ратификации и денонсации международных договоров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статуса и защиты государственной границы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войны и мира.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w:t>
      </w:r>
      <w:r w:rsidRPr="004A6C3B">
        <w:rPr>
          <w:rFonts w:ascii="Times New Roman" w:hAnsi="Times New Roman" w:cs="Times New Roman"/>
          <w:sz w:val="24"/>
          <w:szCs w:val="24"/>
        </w:rPr>
        <w:lastRenderedPageBreak/>
        <w:t>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6.</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ПРАВИТЕЛЬСТВО РОССИЙСКОЙ ФЕДЕРАЦИИ</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w:t>
      </w:r>
      <w:r w:rsidRPr="004A6C3B">
        <w:rPr>
          <w:rFonts w:ascii="Times New Roman" w:hAnsi="Times New Roman" w:cs="Times New Roman"/>
          <w:sz w:val="24"/>
          <w:szCs w:val="24"/>
        </w:rPr>
        <w:lastRenderedPageBreak/>
        <w:t>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Правительство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осуществляет управление федеральной собственностью;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е.2) осуществляет меры по поддержке добровольческой (волонтерской)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е.3) содействует развитию предпринимательства и частной инициативы;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е.6) создает условия для развития системы экологического образования граждан, воспитания экологической культуры;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w:t>
      </w:r>
      <w:r w:rsidRPr="004A6C3B">
        <w:rPr>
          <w:rFonts w:ascii="Times New Roman" w:hAnsi="Times New Roman" w:cs="Times New Roman"/>
          <w:sz w:val="24"/>
          <w:szCs w:val="24"/>
        </w:rPr>
        <w:lastRenderedPageBreak/>
        <w:t>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7.</w:t>
      </w:r>
    </w:p>
    <w:p w:rsidR="004A6C3B" w:rsidRPr="004A6C3B" w:rsidRDefault="004A6C3B" w:rsidP="004A6C3B">
      <w:pPr>
        <w:jc w:val="center"/>
        <w:rPr>
          <w:rFonts w:ascii="Times New Roman" w:hAnsi="Times New Roman" w:cs="Times New Roman"/>
          <w:sz w:val="24"/>
          <w:szCs w:val="24"/>
        </w:rPr>
      </w:pPr>
      <w:r w:rsidRPr="004A6C3B">
        <w:rPr>
          <w:rFonts w:ascii="Times New Roman" w:hAnsi="Times New Roman" w:cs="Times New Roman"/>
          <w:b/>
          <w:sz w:val="24"/>
          <w:szCs w:val="24"/>
        </w:rPr>
        <w:t>СУДЕБНАЯ ВЛАСТЬ И ПРОКУРАТУРА</w:t>
      </w:r>
      <w:r w:rsidRPr="004A6C3B">
        <w:rPr>
          <w:rFonts w:ascii="Times New Roman" w:hAnsi="Times New Roman" w:cs="Times New Roman"/>
          <w:sz w:val="24"/>
          <w:szCs w:val="24"/>
        </w:rPr>
        <w:t xml:space="preserve"> &lt;19&gt;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Правосудие в Российской Федерации осуществляется только судом.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w:t>
      </w:r>
      <w:r w:rsidRPr="004A6C3B">
        <w:rPr>
          <w:rFonts w:ascii="Times New Roman" w:hAnsi="Times New Roman" w:cs="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Судьи несменяемы.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Судьи неприкосновенны.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Судья не может быть привлечен к уголовной ответственности иначе как в порядке, определяемом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Заочное разбирательство уголовных дел в судах не допускается, кроме случаев, предусмотренных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В случаях, предусмотренных федеральным законом, судопроизводство осуществляется с участием присяжных заседателей.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не вступивших в силу международных договоров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Конституционный Суд Российской Федерации разрешает споры о компетенции: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между федеральными органами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между высшими государственными органами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Конституционный Суд Российской Федерации в порядке, установленном федеральным конституционным законом, проверяет: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5.1. Конституционный Суд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8. Конституционный Суд Российской Федерации осуществляет иные полномочия, установленные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w:t>
      </w:r>
      <w:r w:rsidRPr="004A6C3B">
        <w:rPr>
          <w:rFonts w:ascii="Times New Roman" w:hAnsi="Times New Roman" w:cs="Times New Roman"/>
          <w:sz w:val="24"/>
          <w:szCs w:val="24"/>
        </w:rPr>
        <w:lastRenderedPageBreak/>
        <w:t>уголовного судопроизводства регулируется также соответствующим процессуальным законодательством.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8.</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МЕСТНОЕ САМОУПРАВЛЕНИЕ</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9.</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КОНСТИТУЦИОННЫЕ ПОПРАВКИ И ПЕРЕСМОТР КОНСТИТУЦИИ</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w:t>
      </w:r>
      <w:r w:rsidRPr="004A6C3B">
        <w:rPr>
          <w:rFonts w:ascii="Times New Roman" w:hAnsi="Times New Roman" w:cs="Times New Roman"/>
          <w:sz w:val="24"/>
          <w:szCs w:val="24"/>
        </w:rPr>
        <w:lastRenderedPageBreak/>
        <w:t>силу после их одобрения органами законодательной власти не менее чем двух третей субъектов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РАЗДЕЛ ВТОРОЙ</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ЗАКЛЮЧИТЕЛЬНЫЕ И ПЕРЕХОДНЫЕ ПОЛОЖЕНИЯ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CF29B4" w:rsidRPr="004A6C3B" w:rsidRDefault="004A6C3B" w:rsidP="004A6C3B">
      <w:r w:rsidRPr="004A6C3B">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sectPr w:rsidR="00CF29B4" w:rsidRPr="004A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B"/>
    <w:rsid w:val="004A6C3B"/>
    <w:rsid w:val="00CF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25B5"/>
  <w15:chartTrackingRefBased/>
  <w15:docId w15:val="{DEBFCD27-BD40-4F54-B74A-8590AB35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A6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6C3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A6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A6C3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A6C3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A6C3B"/>
    <w:pPr>
      <w:tabs>
        <w:tab w:val="center" w:pos="4677"/>
        <w:tab w:val="right" w:pos="9355"/>
      </w:tabs>
    </w:pPr>
  </w:style>
  <w:style w:type="character" w:customStyle="1" w:styleId="a4">
    <w:name w:val="Верхний колонтитул Знак"/>
    <w:basedOn w:val="a0"/>
    <w:link w:val="a3"/>
    <w:uiPriority w:val="99"/>
    <w:rsid w:val="004A6C3B"/>
    <w:rPr>
      <w:rFonts w:eastAsiaTheme="minorEastAsia"/>
      <w:lang w:eastAsia="ru-RU"/>
    </w:rPr>
  </w:style>
  <w:style w:type="paragraph" w:styleId="a5">
    <w:name w:val="footer"/>
    <w:basedOn w:val="a"/>
    <w:link w:val="a6"/>
    <w:uiPriority w:val="99"/>
    <w:unhideWhenUsed/>
    <w:rsid w:val="004A6C3B"/>
    <w:pPr>
      <w:tabs>
        <w:tab w:val="center" w:pos="4677"/>
        <w:tab w:val="right" w:pos="9355"/>
      </w:tabs>
    </w:pPr>
  </w:style>
  <w:style w:type="character" w:customStyle="1" w:styleId="a6">
    <w:name w:val="Нижний колонтитул Знак"/>
    <w:basedOn w:val="a0"/>
    <w:link w:val="a5"/>
    <w:uiPriority w:val="99"/>
    <w:rsid w:val="004A6C3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58</Pages>
  <Words>18481</Words>
  <Characters>105342</Characters>
  <Application>Microsoft Office Word</Application>
  <DocSecurity>0</DocSecurity>
  <Lines>877</Lines>
  <Paragraphs>247</Paragraphs>
  <ScaleCrop>false</ScaleCrop>
  <Company/>
  <LinksUpToDate>false</LinksUpToDate>
  <CharactersWithSpaces>123576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РФ последняя редакция от 01.07.2020</dc:title>
  <dc:subject/>
  <dc:creator>vladrieltor.ru;Конституция РФ</dc:creator>
  <cp:keywords>Конституция;РФ;Российской;Федерации;последняя;редакция;2020;01.07.2020;статья</cp:keywords>
  <dc:description/>
  <cp:lastModifiedBy>Sergey Nikolaew</cp:lastModifiedBy>
  <cp:revision>1</cp:revision>
  <dcterms:created xsi:type="dcterms:W3CDTF">2020-07-12T08:51:00Z</dcterms:created>
  <dcterms:modified xsi:type="dcterms:W3CDTF">2020-07-12T09:05:00Z</dcterms:modified>
</cp:coreProperties>
</file>